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bookmarkStart w:id="0" w:name="_GoBack"/>
            <w:bookmarkEnd w:id="0"/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650F28" w:rsidRPr="00F06D16" w:rsidRDefault="00650F28" w:rsidP="00650F28">
            <w:pPr>
              <w:ind w:firstLine="0"/>
              <w:rPr>
                <w:sz w:val="16"/>
                <w:szCs w:val="16"/>
                <w:lang w:val="tt-RU"/>
              </w:rPr>
            </w:pP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650F28" w:rsidRPr="00F06D16" w:rsidRDefault="00650F28" w:rsidP="00650F28">
            <w:pPr>
              <w:ind w:firstLine="0"/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650F28" w:rsidRPr="00F06D16" w:rsidRDefault="00650F28" w:rsidP="00650F28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650F28" w:rsidRPr="00F06D16" w:rsidTr="00650F28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F06D16" w:rsidRDefault="00650F28" w:rsidP="00650F28">
            <w:pPr>
              <w:ind w:firstLine="0"/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650F28" w:rsidRPr="00F06D16" w:rsidRDefault="00650F28" w:rsidP="00650F28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650F28" w:rsidRPr="005922B6" w:rsidTr="00650F28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4B7930" w:rsidRDefault="00650F28" w:rsidP="003711D8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3711D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50F28" w:rsidRPr="005922B6" w:rsidRDefault="00650F28" w:rsidP="003711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922B6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  <w:r w:rsidR="00111C9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</w:t>
            </w:r>
            <w:r w:rsidR="0021787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елның </w:t>
            </w:r>
            <w:r w:rsidR="003711D8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19</w:t>
            </w:r>
            <w:r w:rsidR="0021787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феврале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717561" w:rsidRPr="00717561" w:rsidRDefault="00717561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913266" w:rsidRDefault="0021787E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21787E">
        <w:rPr>
          <w:rFonts w:ascii="Times New Roman" w:hAnsi="Times New Roman" w:cs="Times New Roman"/>
          <w:sz w:val="28"/>
          <w:szCs w:val="28"/>
        </w:rPr>
        <w:t>Түбән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Кама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Башлыгының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2020 </w:t>
      </w:r>
      <w:r w:rsidR="008731A8">
        <w:rPr>
          <w:rFonts w:ascii="Times New Roman" w:hAnsi="Times New Roman" w:cs="Times New Roman"/>
          <w:sz w:val="28"/>
          <w:szCs w:val="28"/>
        </w:rPr>
        <w:t>елда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1787E" w:rsidRPr="0021787E" w:rsidRDefault="0021787E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эшчәнлеге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хисабы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хакында</w:t>
      </w:r>
    </w:p>
    <w:p w:rsidR="006B3CFF" w:rsidRDefault="006B3CFF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711D8" w:rsidRPr="0021787E" w:rsidRDefault="003711D8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1787E" w:rsidRPr="0021787E" w:rsidRDefault="0021787E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1787E">
        <w:rPr>
          <w:rFonts w:ascii="Times New Roman" w:hAnsi="Times New Roman" w:cs="Times New Roman"/>
          <w:sz w:val="28"/>
          <w:szCs w:val="28"/>
        </w:rPr>
        <w:t>Түбән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Кама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муниципаль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йоны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Башлыгы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Метшинның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2020 </w:t>
      </w:r>
      <w:r w:rsidR="008731A8">
        <w:rPr>
          <w:rFonts w:ascii="Times New Roman" w:hAnsi="Times New Roman" w:cs="Times New Roman"/>
          <w:sz w:val="28"/>
          <w:szCs w:val="28"/>
        </w:rPr>
        <w:t>елда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эшчәнлеге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турында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хисабын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тыңлап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һәм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фикер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алышып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1787E">
        <w:rPr>
          <w:rFonts w:ascii="Times New Roman" w:hAnsi="Times New Roman" w:cs="Times New Roman"/>
          <w:sz w:val="28"/>
          <w:szCs w:val="28"/>
        </w:rPr>
        <w:t>Түбән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Кама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муниципаль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районы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Советы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билгеләп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үткәнчә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1787E">
        <w:rPr>
          <w:rFonts w:ascii="Times New Roman" w:hAnsi="Times New Roman" w:cs="Times New Roman"/>
          <w:sz w:val="28"/>
          <w:szCs w:val="28"/>
        </w:rPr>
        <w:t>район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Башлыгы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1787E">
        <w:rPr>
          <w:rFonts w:ascii="Times New Roman" w:hAnsi="Times New Roman" w:cs="Times New Roman"/>
          <w:sz w:val="28"/>
          <w:szCs w:val="28"/>
        </w:rPr>
        <w:t>муниципаль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берәмлекнең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югары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вазыйфаи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зат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вәкаләтләрен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башкарганда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, «</w:t>
      </w:r>
      <w:r w:rsidRPr="0021787E">
        <w:rPr>
          <w:rFonts w:ascii="Times New Roman" w:hAnsi="Times New Roman" w:cs="Times New Roman"/>
          <w:sz w:val="28"/>
          <w:szCs w:val="28"/>
        </w:rPr>
        <w:t>Россия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Федерациясендә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җирле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үзидарә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оештыруның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гомуми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принциплары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турында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» 131-</w:t>
      </w:r>
      <w:r w:rsidRPr="0021787E">
        <w:rPr>
          <w:rFonts w:ascii="Times New Roman" w:hAnsi="Times New Roman" w:cs="Times New Roman"/>
          <w:sz w:val="28"/>
          <w:szCs w:val="28"/>
        </w:rPr>
        <w:t>ФЗ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номерлы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Россия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Федерациясе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законнарында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һәм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21787E">
        <w:rPr>
          <w:rFonts w:ascii="Times New Roman" w:hAnsi="Times New Roman" w:cs="Times New Roman"/>
          <w:sz w:val="28"/>
          <w:szCs w:val="28"/>
        </w:rPr>
        <w:t>Татарстан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Республикасында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җирле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үзидарә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турында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»  45-</w:t>
      </w:r>
      <w:r w:rsidRPr="0021787E">
        <w:rPr>
          <w:rFonts w:ascii="Times New Roman" w:hAnsi="Times New Roman" w:cs="Times New Roman"/>
          <w:sz w:val="28"/>
          <w:szCs w:val="28"/>
        </w:rPr>
        <w:t>ТРЗ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номерлы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Татарстан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Республикасы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законнарында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21787E">
        <w:rPr>
          <w:rFonts w:ascii="Times New Roman" w:hAnsi="Times New Roman" w:cs="Times New Roman"/>
          <w:sz w:val="28"/>
          <w:szCs w:val="28"/>
        </w:rPr>
        <w:t>Түбән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Кама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муниципаль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районы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Уставында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билгеләнгән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компетенция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һәм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вәкаләтләр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нигезендә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эш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итте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787E" w:rsidRPr="0021787E" w:rsidRDefault="0021787E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2020 </w:t>
      </w:r>
      <w:r w:rsidRPr="0021787E">
        <w:rPr>
          <w:rFonts w:ascii="Times New Roman" w:hAnsi="Times New Roman" w:cs="Times New Roman"/>
          <w:sz w:val="28"/>
          <w:szCs w:val="28"/>
        </w:rPr>
        <w:t>елд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Түбән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Кама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21787E">
        <w:rPr>
          <w:rFonts w:ascii="Times New Roman" w:hAnsi="Times New Roman" w:cs="Times New Roman"/>
          <w:sz w:val="28"/>
          <w:szCs w:val="28"/>
        </w:rPr>
        <w:t>ашлыгы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эшчәнлегенең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төп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юнәлешләре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буларак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билгеләп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үтәргә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787E">
        <w:rPr>
          <w:rFonts w:ascii="Times New Roman" w:hAnsi="Times New Roman" w:cs="Times New Roman"/>
          <w:sz w:val="28"/>
          <w:szCs w:val="28"/>
        </w:rPr>
        <w:t>кирәк</w:t>
      </w:r>
      <w:r w:rsidRPr="0021787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91962" w:rsidRPr="0021787E" w:rsidRDefault="002E6C75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21787E" w:rsidRPr="0021787E">
        <w:rPr>
          <w:rFonts w:ascii="Times New Roman" w:hAnsi="Times New Roman" w:cs="Times New Roman"/>
          <w:sz w:val="28"/>
          <w:szCs w:val="28"/>
        </w:rPr>
        <w:t>социаль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өлкәдә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халык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алдында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йөкләмәләрне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үтәү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муниципаль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районның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алга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таба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социаль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21787E" w:rsidRPr="0021787E">
        <w:rPr>
          <w:rFonts w:ascii="Times New Roman" w:hAnsi="Times New Roman" w:cs="Times New Roman"/>
          <w:sz w:val="28"/>
          <w:szCs w:val="28"/>
        </w:rPr>
        <w:t>икътисади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үсеше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буенча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Түбән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Кама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шәһәре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1787E" w:rsidRPr="0021787E">
        <w:rPr>
          <w:rFonts w:ascii="Times New Roman" w:hAnsi="Times New Roman" w:cs="Times New Roman"/>
          <w:sz w:val="28"/>
          <w:szCs w:val="28"/>
        </w:rPr>
        <w:t>Кама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Аланы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штп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авыл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җирлекләре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халкы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алдында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җаваплылыкны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1787E" w:rsidRPr="0021787E">
        <w:rPr>
          <w:rFonts w:ascii="Times New Roman" w:hAnsi="Times New Roman" w:cs="Times New Roman"/>
          <w:sz w:val="28"/>
          <w:szCs w:val="28"/>
        </w:rPr>
        <w:t>аларның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гамәлләрен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яраштыруны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законлылыкны</w:t>
      </w:r>
      <w:r w:rsid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тәэмин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итү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өчен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җирле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үзидарә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органнары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1787E" w:rsidRPr="0021787E">
        <w:rPr>
          <w:rFonts w:ascii="Times New Roman" w:hAnsi="Times New Roman" w:cs="Times New Roman"/>
          <w:sz w:val="28"/>
          <w:szCs w:val="28"/>
        </w:rPr>
        <w:t>вазыйфаи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затлар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эшчәнлеген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оештыру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координацияләү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91962" w:rsidRPr="0021787E" w:rsidRDefault="00391962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21787E" w:rsidRPr="0021787E">
        <w:rPr>
          <w:rFonts w:ascii="Times New Roman" w:hAnsi="Times New Roman" w:cs="Times New Roman"/>
          <w:sz w:val="28"/>
          <w:szCs w:val="28"/>
        </w:rPr>
        <w:t>район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тормышы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эшчәнлеге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өчен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кирәкле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норматив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21787E" w:rsidRPr="0021787E">
        <w:rPr>
          <w:rFonts w:ascii="Times New Roman" w:hAnsi="Times New Roman" w:cs="Times New Roman"/>
          <w:sz w:val="28"/>
          <w:szCs w:val="28"/>
        </w:rPr>
        <w:t>хокукый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базаны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булдыру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камилләштерү</w:t>
      </w:r>
      <w:r w:rsidR="0021787E" w:rsidRPr="0021787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91962" w:rsidRPr="00AD035E" w:rsidRDefault="00391962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21787E" w:rsidRPr="0021787E">
        <w:rPr>
          <w:rFonts w:ascii="Times New Roman" w:hAnsi="Times New Roman" w:cs="Times New Roman"/>
          <w:sz w:val="28"/>
          <w:szCs w:val="28"/>
        </w:rPr>
        <w:t>җирле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бюджет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формалаштыру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үтәлешен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к</w:t>
      </w:r>
      <w:r w:rsidR="00AD035E">
        <w:rPr>
          <w:rFonts w:ascii="Times New Roman" w:hAnsi="Times New Roman" w:cs="Times New Roman"/>
          <w:sz w:val="28"/>
          <w:szCs w:val="28"/>
        </w:rPr>
        <w:t>онтрольдә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>
        <w:rPr>
          <w:rFonts w:ascii="Times New Roman" w:hAnsi="Times New Roman" w:cs="Times New Roman"/>
          <w:sz w:val="28"/>
          <w:szCs w:val="28"/>
        </w:rPr>
        <w:t>тотуны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1787E">
        <w:rPr>
          <w:rFonts w:ascii="Times New Roman" w:hAnsi="Times New Roman" w:cs="Times New Roman"/>
          <w:sz w:val="28"/>
          <w:szCs w:val="28"/>
          <w:lang w:val="tt-RU"/>
        </w:rPr>
        <w:t xml:space="preserve">район </w:t>
      </w:r>
      <w:r w:rsidR="0021787E" w:rsidRPr="0021787E">
        <w:rPr>
          <w:rFonts w:ascii="Times New Roman" w:hAnsi="Times New Roman" w:cs="Times New Roman"/>
          <w:sz w:val="28"/>
          <w:szCs w:val="28"/>
        </w:rPr>
        <w:t>проблемаларны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хәл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итү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өчен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21787E" w:rsidRPr="00AD035E">
        <w:rPr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Татарстан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Республикасы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Р</w:t>
      </w:r>
      <w:r w:rsidR="00AD035E">
        <w:rPr>
          <w:rFonts w:ascii="Times New Roman" w:hAnsi="Times New Roman" w:cs="Times New Roman"/>
          <w:sz w:val="28"/>
          <w:szCs w:val="28"/>
        </w:rPr>
        <w:t>оссия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>
        <w:rPr>
          <w:rFonts w:ascii="Times New Roman" w:hAnsi="Times New Roman" w:cs="Times New Roman"/>
          <w:sz w:val="28"/>
          <w:szCs w:val="28"/>
        </w:rPr>
        <w:t>Федерациясе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бюджет</w:t>
      </w:r>
      <w:r w:rsidR="00AD035E">
        <w:rPr>
          <w:rFonts w:ascii="Times New Roman" w:hAnsi="Times New Roman" w:cs="Times New Roman"/>
          <w:sz w:val="28"/>
          <w:szCs w:val="28"/>
          <w:lang w:val="tt-RU"/>
        </w:rPr>
        <w:t>ы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акчаларын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һәм</w:t>
      </w:r>
      <w:r w:rsid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өстәмә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инвестицияләр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җәлеп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787E" w:rsidRPr="0021787E">
        <w:rPr>
          <w:rFonts w:ascii="Times New Roman" w:hAnsi="Times New Roman" w:cs="Times New Roman"/>
          <w:sz w:val="28"/>
          <w:szCs w:val="28"/>
        </w:rPr>
        <w:t>итү</w:t>
      </w:r>
      <w:r w:rsidR="00AD035E">
        <w:rPr>
          <w:rFonts w:ascii="Times New Roman" w:hAnsi="Times New Roman" w:cs="Times New Roman"/>
          <w:sz w:val="28"/>
          <w:szCs w:val="28"/>
          <w:lang w:val="tt-RU"/>
        </w:rPr>
        <w:t>не гамәлгә ашыру</w:t>
      </w:r>
      <w:r w:rsidR="0021787E" w:rsidRPr="00AD035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F23230" w:rsidRPr="00AD035E" w:rsidRDefault="0013161B" w:rsidP="006D744E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D035E" w:rsidRPr="00AD035E">
        <w:rPr>
          <w:rFonts w:ascii="Times New Roman" w:hAnsi="Times New Roman" w:cs="Times New Roman"/>
          <w:sz w:val="28"/>
          <w:szCs w:val="28"/>
        </w:rPr>
        <w:t>халыкның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тормыш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дәрәҗәсен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муниципаль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хезмәтләр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күрсәтүнең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сыйфатын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арттыру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  <w:szCs w:val="28"/>
        </w:rPr>
        <w:t>мәгариф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  <w:szCs w:val="28"/>
        </w:rPr>
        <w:t>сәламәтлек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саклау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  <w:szCs w:val="28"/>
        </w:rPr>
        <w:t>мәдәният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  <w:szCs w:val="28"/>
        </w:rPr>
        <w:t>массакүләм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физик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культура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спорт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белән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шөгыльләнү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халык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тормышының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башка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өлкәләрендә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кирәкле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шартлар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тудыру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максатларында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вәкиллекле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башкарма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хакимиятнең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үзара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хезмәттәшлеген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координацияләү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85DA2" w:rsidRPr="00AD035E" w:rsidRDefault="00C85DA2" w:rsidP="00C85DA2">
      <w:pPr>
        <w:ind w:firstLine="709"/>
        <w:rPr>
          <w:rFonts w:ascii="Times New Roman" w:hAnsi="Times New Roman" w:cs="Times New Roman"/>
          <w:sz w:val="40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D035E">
        <w:rPr>
          <w:rFonts w:ascii="Times New Roman" w:hAnsi="Times New Roman" w:cs="Times New Roman"/>
          <w:sz w:val="28"/>
        </w:rPr>
        <w:t>җирле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>
        <w:rPr>
          <w:rFonts w:ascii="Times New Roman" w:hAnsi="Times New Roman" w:cs="Times New Roman"/>
          <w:sz w:val="28"/>
        </w:rPr>
        <w:t>үзидарә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>
        <w:rPr>
          <w:rFonts w:ascii="Times New Roman" w:hAnsi="Times New Roman" w:cs="Times New Roman"/>
          <w:sz w:val="28"/>
        </w:rPr>
        <w:t>органнарының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район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территориясендә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эш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итүче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федераль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башкарма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хакимият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органнарының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территориаль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органнары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</w:rPr>
        <w:t>башка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федераль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органнар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, </w:t>
      </w:r>
      <w:r w:rsidR="00AD035E" w:rsidRPr="00AD035E">
        <w:rPr>
          <w:rFonts w:ascii="Times New Roman" w:hAnsi="Times New Roman" w:cs="Times New Roman"/>
          <w:sz w:val="28"/>
        </w:rPr>
        <w:t>Татарстан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Республикасы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дәүләт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хакимияте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органнары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белән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тиешле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хезмәттәшлеген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тәэмин</w:t>
      </w:r>
      <w:r w:rsidR="00AD035E" w:rsidRPr="00AD035E">
        <w:rPr>
          <w:rFonts w:ascii="Times New Roman" w:hAnsi="Times New Roman" w:cs="Times New Roman"/>
          <w:sz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</w:rPr>
        <w:t>итү</w:t>
      </w:r>
      <w:r w:rsidR="00AD035E" w:rsidRPr="00AD035E">
        <w:rPr>
          <w:rFonts w:ascii="Times New Roman" w:hAnsi="Times New Roman" w:cs="Times New Roman"/>
          <w:sz w:val="28"/>
          <w:lang w:val="en-US"/>
        </w:rPr>
        <w:t>;</w:t>
      </w:r>
    </w:p>
    <w:p w:rsidR="00A27597" w:rsidRPr="00AD035E" w:rsidRDefault="00A27597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r w:rsidR="00AD035E" w:rsidRPr="00AD035E">
        <w:rPr>
          <w:rFonts w:ascii="Times New Roman" w:hAnsi="Times New Roman" w:cs="Times New Roman"/>
          <w:sz w:val="28"/>
          <w:szCs w:val="28"/>
        </w:rPr>
        <w:t>муниципальара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төбәкара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хезмәттәшлекне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үстерү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A27597" w:rsidRPr="00AD035E" w:rsidRDefault="00A27597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AD035E" w:rsidRPr="00AD035E">
        <w:rPr>
          <w:rFonts w:ascii="Times New Roman" w:hAnsi="Times New Roman" w:cs="Times New Roman"/>
          <w:sz w:val="28"/>
          <w:szCs w:val="28"/>
        </w:rPr>
        <w:t>җирле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үзидарә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органнарының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вазыйфаи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затлары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тарафыннан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Совет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карарларын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һәм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үз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йөкләмәләрен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үтәүне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контрольдә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D035E" w:rsidRPr="00AD035E">
        <w:rPr>
          <w:rFonts w:ascii="Times New Roman" w:hAnsi="Times New Roman" w:cs="Times New Roman"/>
          <w:sz w:val="28"/>
          <w:szCs w:val="28"/>
        </w:rPr>
        <w:t>тоту</w:t>
      </w:r>
      <w:r w:rsidR="00AD035E" w:rsidRPr="00AD03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D035E" w:rsidRPr="00AD035E" w:rsidRDefault="00AD035E" w:rsidP="00EC3493">
      <w:pPr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</w:rPr>
        <w:t>Депутатлар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билгеләп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үткәнчә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D035E">
        <w:rPr>
          <w:rFonts w:ascii="Times New Roman" w:hAnsi="Times New Roman" w:cs="Times New Roman"/>
          <w:sz w:val="28"/>
          <w:szCs w:val="28"/>
        </w:rPr>
        <w:t>Түбән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Кама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муниципаль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районы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Башлыгы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хисап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чорында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Түбән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Кама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муниципаль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районының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социаль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D035E">
        <w:rPr>
          <w:rFonts w:ascii="Times New Roman" w:hAnsi="Times New Roman" w:cs="Times New Roman"/>
          <w:sz w:val="28"/>
          <w:szCs w:val="28"/>
        </w:rPr>
        <w:t>икътисади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үсешенә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D035E">
        <w:rPr>
          <w:rFonts w:ascii="Times New Roman" w:hAnsi="Times New Roman" w:cs="Times New Roman"/>
          <w:sz w:val="28"/>
          <w:szCs w:val="28"/>
        </w:rPr>
        <w:t>аның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инвестицияләр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җәлеп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итүчәнлеге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өчен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шартлар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тудыруга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D035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  <w:lang w:val="tt-RU"/>
        </w:rPr>
        <w:t>ны алга таба үстерүне тәэмин итү буенча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бурычларны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хәл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итү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өчен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төрле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чыганаклардан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өстәмә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акча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җәлеп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итүгә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зур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өлеш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керткән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D035E" w:rsidRPr="00AD035E" w:rsidRDefault="00AD035E" w:rsidP="00AD035E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AD035E">
        <w:rPr>
          <w:rFonts w:ascii="Times New Roman" w:hAnsi="Times New Roman" w:cs="Times New Roman"/>
          <w:sz w:val="28"/>
          <w:szCs w:val="28"/>
        </w:rPr>
        <w:t>Түбән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Кама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муниципаль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районы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Башлыгының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бөтен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эшчәнлеге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Түбән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Кама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муниципаль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районы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халкы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мәнфәгатьләреннән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чыгып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алып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барылды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AD035E">
        <w:rPr>
          <w:rFonts w:ascii="Times New Roman" w:hAnsi="Times New Roman" w:cs="Times New Roman"/>
          <w:sz w:val="28"/>
          <w:szCs w:val="28"/>
        </w:rPr>
        <w:t>халыкның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сәнәгый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яктан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алга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киткән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регионга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туры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килә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торган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тормыш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D035E">
        <w:rPr>
          <w:rFonts w:ascii="Times New Roman" w:hAnsi="Times New Roman" w:cs="Times New Roman"/>
          <w:sz w:val="28"/>
          <w:szCs w:val="28"/>
        </w:rPr>
        <w:t>ша</w:t>
      </w:r>
      <w:r>
        <w:rPr>
          <w:rFonts w:ascii="Times New Roman" w:hAnsi="Times New Roman" w:cs="Times New Roman"/>
          <w:sz w:val="28"/>
          <w:szCs w:val="28"/>
        </w:rPr>
        <w:t>ртларын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булдыруга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төрле яклап </w:t>
      </w:r>
      <w:r>
        <w:rPr>
          <w:rFonts w:ascii="Times New Roman" w:hAnsi="Times New Roman" w:cs="Times New Roman"/>
          <w:sz w:val="28"/>
          <w:szCs w:val="28"/>
        </w:rPr>
        <w:t>юнәлтелде</w:t>
      </w:r>
      <w:r w:rsidRPr="00AD035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D035E" w:rsidRPr="007113F3" w:rsidRDefault="00AD035E" w:rsidP="00AD035E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D035E">
        <w:rPr>
          <w:rFonts w:ascii="Times New Roman" w:hAnsi="Times New Roman" w:cs="Times New Roman"/>
          <w:sz w:val="28"/>
          <w:szCs w:val="28"/>
        </w:rPr>
        <w:t>Бәян ителгәннәрдән чыгып, шулай ук район Башлыгының халык алдында һәм район Советы алдында хисап тотуы турындагы Түбән</w:t>
      </w:r>
      <w:r>
        <w:rPr>
          <w:rFonts w:ascii="Times New Roman" w:hAnsi="Times New Roman" w:cs="Times New Roman"/>
          <w:sz w:val="28"/>
          <w:szCs w:val="28"/>
        </w:rPr>
        <w:t xml:space="preserve"> Кама муниципаль районы Уставы </w:t>
      </w:r>
      <w:r w:rsidRPr="00AD035E">
        <w:rPr>
          <w:rFonts w:ascii="Times New Roman" w:hAnsi="Times New Roman" w:cs="Times New Roman"/>
          <w:sz w:val="28"/>
          <w:szCs w:val="28"/>
        </w:rPr>
        <w:t>нигезләмәләрен үтәп, Түбән Кама муниципаль районы Советы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AD035E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БИРӘ</w:t>
      </w:r>
      <w:r w:rsidR="00BB17E5" w:rsidRPr="007113F3">
        <w:rPr>
          <w:rFonts w:ascii="Times New Roman" w:hAnsi="Times New Roman" w:cs="Times New Roman"/>
          <w:sz w:val="28"/>
          <w:szCs w:val="28"/>
        </w:rPr>
        <w:t>: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C57930" w:rsidP="00C57930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AD035E" w:rsidRPr="00AD035E">
        <w:rPr>
          <w:rFonts w:ascii="Times New Roman" w:hAnsi="Times New Roman" w:cs="Times New Roman"/>
          <w:sz w:val="28"/>
          <w:szCs w:val="28"/>
        </w:rPr>
        <w:t>Түбән Кама м</w:t>
      </w:r>
      <w:r>
        <w:rPr>
          <w:rFonts w:ascii="Times New Roman" w:hAnsi="Times New Roman" w:cs="Times New Roman"/>
          <w:sz w:val="28"/>
          <w:szCs w:val="28"/>
        </w:rPr>
        <w:t>униципаль районы Башлыгының 2020</w:t>
      </w:r>
      <w:r w:rsidR="008731A8">
        <w:rPr>
          <w:rFonts w:ascii="Times New Roman" w:hAnsi="Times New Roman" w:cs="Times New Roman"/>
          <w:sz w:val="28"/>
          <w:szCs w:val="28"/>
        </w:rPr>
        <w:t xml:space="preserve"> елда</w:t>
      </w:r>
      <w:r w:rsidR="00AD035E" w:rsidRPr="00AD035E">
        <w:rPr>
          <w:rFonts w:ascii="Times New Roman" w:hAnsi="Times New Roman" w:cs="Times New Roman"/>
          <w:sz w:val="28"/>
          <w:szCs w:val="28"/>
        </w:rPr>
        <w:t xml:space="preserve"> эшчәнлеге турында хисапны игътибарга алырга.</w:t>
      </w:r>
    </w:p>
    <w:p w:rsidR="007113F3" w:rsidRPr="00C57930" w:rsidRDefault="007113F3" w:rsidP="007113F3">
      <w:pPr>
        <w:widowControl/>
        <w:tabs>
          <w:tab w:val="left" w:pos="1134"/>
        </w:tabs>
        <w:ind w:left="709" w:firstLine="0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7113F3" w:rsidRPr="00C57930" w:rsidRDefault="00C57930" w:rsidP="00C57930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 </w:t>
      </w:r>
      <w:r w:rsidRPr="00C57930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Башкарма комитетына район Башлыгы докладында һәм хисап турында фикер алышканда чыгышларда әйтелгән тәкъдимнәрне һәм искәрмәләрне үтәү буенча чаралар планын эшләүне һәм раслауны, депутатларга хәбәр итүне йөкләргә.</w:t>
      </w:r>
    </w:p>
    <w:p w:rsidR="007113F3" w:rsidRPr="00C57930" w:rsidRDefault="007113F3" w:rsidP="007113F3">
      <w:pPr>
        <w:widowControl/>
        <w:tabs>
          <w:tab w:val="left" w:pos="1134"/>
        </w:tabs>
        <w:ind w:firstLine="0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7D5675" w:rsidRPr="00C57930" w:rsidRDefault="00C57930" w:rsidP="00C57930">
      <w:pPr>
        <w:widowControl/>
        <w:tabs>
          <w:tab w:val="left" w:pos="1134"/>
        </w:tabs>
        <w:contextualSpacing/>
        <w:rPr>
          <w:rFonts w:ascii="Times New Roman" w:hAnsi="Times New Roman" w:cs="Times New Roman"/>
          <w:sz w:val="40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C57930">
        <w:rPr>
          <w:rFonts w:ascii="Times New Roman" w:hAnsi="Times New Roman" w:cs="Times New Roman"/>
          <w:sz w:val="28"/>
          <w:lang w:val="tt-RU"/>
        </w:rPr>
        <w:t>Карарның үтәлешен контрольдә тоту</w:t>
      </w:r>
      <w:r>
        <w:rPr>
          <w:rFonts w:ascii="Times New Roman" w:hAnsi="Times New Roman" w:cs="Times New Roman"/>
          <w:sz w:val="28"/>
          <w:lang w:val="tt-RU"/>
        </w:rPr>
        <w:t>ны</w:t>
      </w:r>
      <w:r w:rsidRPr="00C57930">
        <w:rPr>
          <w:rFonts w:ascii="Times New Roman" w:hAnsi="Times New Roman" w:cs="Times New Roman"/>
          <w:sz w:val="28"/>
          <w:lang w:val="tt-RU"/>
        </w:rPr>
        <w:t xml:space="preserve"> социаль-икътисади үсеш, бюджет-финанс мәсьәләләре һәм муниципаль милек мәсьәләләре буенча даими комиссиягә йөкләргә.</w:t>
      </w:r>
    </w:p>
    <w:p w:rsidR="00A65EBA" w:rsidRPr="00C57930" w:rsidRDefault="00A65EBA" w:rsidP="00155DCF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EC3493" w:rsidRPr="00C57930" w:rsidRDefault="00EC3493" w:rsidP="00155DCF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ED568E" w:rsidRPr="00C57930" w:rsidRDefault="00ED568E" w:rsidP="00155DCF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C57930" w:rsidRPr="00C57930" w:rsidRDefault="00C57930" w:rsidP="00C57930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C57930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 </w:t>
      </w:r>
    </w:p>
    <w:p w:rsidR="00EC3493" w:rsidRPr="007113F3" w:rsidRDefault="00C57930" w:rsidP="00C57930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57930">
        <w:rPr>
          <w:rFonts w:ascii="Times New Roman" w:hAnsi="Times New Roman" w:cs="Times New Roman"/>
          <w:sz w:val="28"/>
          <w:szCs w:val="28"/>
          <w:lang w:val="tt-RU"/>
        </w:rPr>
        <w:t xml:space="preserve">районы Башлыгы                                                                                      </w:t>
      </w:r>
      <w:r w:rsidR="002736A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57930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113F3" w:rsidRPr="007113F3">
        <w:rPr>
          <w:rFonts w:ascii="Times New Roman" w:hAnsi="Times New Roman" w:cs="Times New Roman"/>
          <w:sz w:val="28"/>
          <w:szCs w:val="28"/>
        </w:rPr>
        <w:t>А.Р.Метшин</w:t>
      </w:r>
    </w:p>
    <w:p w:rsidR="00754909" w:rsidRPr="00754909" w:rsidRDefault="00754909" w:rsidP="008A59DE">
      <w:pPr>
        <w:spacing w:line="380" w:lineRule="exact"/>
        <w:ind w:firstLine="0"/>
      </w:pPr>
    </w:p>
    <w:sectPr w:rsidR="00754909" w:rsidRPr="00754909" w:rsidSect="007113F3">
      <w:footerReference w:type="even" r:id="rId7"/>
      <w:footerReference w:type="default" r:id="rId8"/>
      <w:headerReference w:type="first" r:id="rId9"/>
      <w:pgSz w:w="11906" w:h="16838" w:code="9"/>
      <w:pgMar w:top="1134" w:right="70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58F" w:rsidRDefault="00A5558F">
      <w:r>
        <w:separator/>
      </w:r>
    </w:p>
  </w:endnote>
  <w:endnote w:type="continuationSeparator" w:id="0">
    <w:p w:rsidR="00A5558F" w:rsidRDefault="00A5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40790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58F" w:rsidRDefault="00A5558F">
      <w:r>
        <w:separator/>
      </w:r>
    </w:p>
  </w:footnote>
  <w:footnote w:type="continuationSeparator" w:id="0">
    <w:p w:rsidR="00A5558F" w:rsidRDefault="00A55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FAD" w:rsidRDefault="00273FAD" w:rsidP="00273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737E"/>
    <w:rsid w:val="001E40FE"/>
    <w:rsid w:val="001E62AC"/>
    <w:rsid w:val="001F1DE4"/>
    <w:rsid w:val="001F7C00"/>
    <w:rsid w:val="0021787E"/>
    <w:rsid w:val="00220FB2"/>
    <w:rsid w:val="0022604D"/>
    <w:rsid w:val="00253E55"/>
    <w:rsid w:val="00263215"/>
    <w:rsid w:val="00267F4D"/>
    <w:rsid w:val="00270979"/>
    <w:rsid w:val="002736AB"/>
    <w:rsid w:val="00273FAD"/>
    <w:rsid w:val="00287763"/>
    <w:rsid w:val="00293BFF"/>
    <w:rsid w:val="002A2F58"/>
    <w:rsid w:val="002A6E9C"/>
    <w:rsid w:val="002B17BF"/>
    <w:rsid w:val="002C3F23"/>
    <w:rsid w:val="002C50D8"/>
    <w:rsid w:val="002C587C"/>
    <w:rsid w:val="002E6C75"/>
    <w:rsid w:val="002E7FF1"/>
    <w:rsid w:val="00302C0E"/>
    <w:rsid w:val="00326D24"/>
    <w:rsid w:val="003333DB"/>
    <w:rsid w:val="0035256C"/>
    <w:rsid w:val="003666F8"/>
    <w:rsid w:val="003711D8"/>
    <w:rsid w:val="00382B3F"/>
    <w:rsid w:val="0039043F"/>
    <w:rsid w:val="00391962"/>
    <w:rsid w:val="0039470F"/>
    <w:rsid w:val="003B44EF"/>
    <w:rsid w:val="003B74F9"/>
    <w:rsid w:val="003C2686"/>
    <w:rsid w:val="003D0FF0"/>
    <w:rsid w:val="003F59F6"/>
    <w:rsid w:val="004010CF"/>
    <w:rsid w:val="00404C99"/>
    <w:rsid w:val="00411679"/>
    <w:rsid w:val="0041234A"/>
    <w:rsid w:val="00433586"/>
    <w:rsid w:val="0043483D"/>
    <w:rsid w:val="004575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5037BE"/>
    <w:rsid w:val="00504797"/>
    <w:rsid w:val="005270B1"/>
    <w:rsid w:val="0054036D"/>
    <w:rsid w:val="00553F1A"/>
    <w:rsid w:val="00554B9C"/>
    <w:rsid w:val="00557622"/>
    <w:rsid w:val="005674C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CBC"/>
    <w:rsid w:val="00642C7B"/>
    <w:rsid w:val="006469B5"/>
    <w:rsid w:val="00650F28"/>
    <w:rsid w:val="00667679"/>
    <w:rsid w:val="0067459F"/>
    <w:rsid w:val="00675F02"/>
    <w:rsid w:val="006B3CFF"/>
    <w:rsid w:val="006D744E"/>
    <w:rsid w:val="006D78E1"/>
    <w:rsid w:val="006E549E"/>
    <w:rsid w:val="006F7E09"/>
    <w:rsid w:val="0070734A"/>
    <w:rsid w:val="007113F3"/>
    <w:rsid w:val="00717561"/>
    <w:rsid w:val="00724136"/>
    <w:rsid w:val="00733600"/>
    <w:rsid w:val="00740790"/>
    <w:rsid w:val="0074688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407BB"/>
    <w:rsid w:val="00840E08"/>
    <w:rsid w:val="00855D32"/>
    <w:rsid w:val="00864FC8"/>
    <w:rsid w:val="008731A8"/>
    <w:rsid w:val="008815D4"/>
    <w:rsid w:val="008A59DE"/>
    <w:rsid w:val="008E2564"/>
    <w:rsid w:val="008F5689"/>
    <w:rsid w:val="00913266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020BC"/>
    <w:rsid w:val="00A26F1A"/>
    <w:rsid w:val="00A27597"/>
    <w:rsid w:val="00A35CC6"/>
    <w:rsid w:val="00A535E5"/>
    <w:rsid w:val="00A5558F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C66DF"/>
    <w:rsid w:val="00AD035E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E3F55"/>
    <w:rsid w:val="00BF41F3"/>
    <w:rsid w:val="00C250D3"/>
    <w:rsid w:val="00C268DA"/>
    <w:rsid w:val="00C37F43"/>
    <w:rsid w:val="00C45C9F"/>
    <w:rsid w:val="00C57930"/>
    <w:rsid w:val="00C624F8"/>
    <w:rsid w:val="00C63E49"/>
    <w:rsid w:val="00C66A03"/>
    <w:rsid w:val="00C85CA9"/>
    <w:rsid w:val="00C85DA2"/>
    <w:rsid w:val="00C87DDA"/>
    <w:rsid w:val="00CB11D7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64F8D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2579"/>
    <w:rsid w:val="00DE5F74"/>
    <w:rsid w:val="00E037C8"/>
    <w:rsid w:val="00E0473F"/>
    <w:rsid w:val="00E10FD5"/>
    <w:rsid w:val="00E27F02"/>
    <w:rsid w:val="00E3638F"/>
    <w:rsid w:val="00E40334"/>
    <w:rsid w:val="00E460CA"/>
    <w:rsid w:val="00E65571"/>
    <w:rsid w:val="00E92100"/>
    <w:rsid w:val="00E934DA"/>
    <w:rsid w:val="00EA13DF"/>
    <w:rsid w:val="00EA3468"/>
    <w:rsid w:val="00EA6F5A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A686A"/>
    <w:rsid w:val="00FA6F74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96A275E-7C39-4042-89A3-C460E4A1C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2</cp:revision>
  <cp:lastPrinted>2021-02-16T07:16:00Z</cp:lastPrinted>
  <dcterms:created xsi:type="dcterms:W3CDTF">2021-02-24T07:57:00Z</dcterms:created>
  <dcterms:modified xsi:type="dcterms:W3CDTF">2021-02-24T07:57:00Z</dcterms:modified>
</cp:coreProperties>
</file>